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41FC" w14:textId="6F18F83C" w:rsidR="00727D9D" w:rsidRPr="00206E2A" w:rsidRDefault="00727D9D" w:rsidP="00727D9D">
      <w:pPr>
        <w:rPr>
          <w:rFonts w:ascii="Calibri Light" w:hAnsi="Calibri Light"/>
          <w:iCs/>
        </w:rPr>
      </w:pPr>
      <w:r w:rsidRPr="00206E2A">
        <w:rPr>
          <w:rFonts w:ascii="Calibri Light" w:hAnsi="Calibri Light"/>
          <w:b/>
        </w:rPr>
        <w:t>Stephanie Schwindel</w:t>
      </w:r>
      <w:r>
        <w:rPr>
          <w:rFonts w:ascii="Calibri Light" w:hAnsi="Calibri Light"/>
          <w:b/>
        </w:rPr>
        <w:t xml:space="preserve"> 2010-2011</w:t>
      </w:r>
      <w:r w:rsidRPr="00206E2A">
        <w:rPr>
          <w:rFonts w:ascii="Calibri Light" w:hAnsi="Calibri Light"/>
        </w:rPr>
        <w:t>: Co-author for the Society for Critical Care Medicine’s</w:t>
      </w:r>
      <w:r w:rsidRPr="00206E2A">
        <w:rPr>
          <w:rFonts w:ascii="Calibri Light" w:hAnsi="Calibri Light"/>
          <w:i/>
          <w:iCs/>
        </w:rPr>
        <w:t xml:space="preserve"> Guidelines for Intensive Care Unit Design </w:t>
      </w:r>
    </w:p>
    <w:p w14:paraId="78663D28" w14:textId="77777777" w:rsidR="00727D9D" w:rsidRPr="00206E2A" w:rsidRDefault="00727D9D" w:rsidP="00727D9D">
      <w:pPr>
        <w:ind w:left="720"/>
        <w:rPr>
          <w:rFonts w:ascii="Calibri Light" w:hAnsi="Calibri Light"/>
        </w:rPr>
      </w:pPr>
      <w:r w:rsidRPr="00206E2A">
        <w:rPr>
          <w:rFonts w:ascii="Calibri Light" w:hAnsi="Calibri Light"/>
        </w:rPr>
        <w:t xml:space="preserve">Assisted the Society for Critical Care Medicine’s (SCCM) ICU Design Task Force with editing and finding research articles and references for a new version of the </w:t>
      </w:r>
      <w:r w:rsidRPr="00206E2A">
        <w:rPr>
          <w:rFonts w:ascii="Calibri Light" w:hAnsi="Calibri Light"/>
          <w:i/>
          <w:iCs/>
        </w:rPr>
        <w:t>Guidelines for Intensive Care Unit Design</w:t>
      </w:r>
      <w:r w:rsidRPr="00206E2A">
        <w:rPr>
          <w:rFonts w:ascii="Calibri Light" w:hAnsi="Calibri Light"/>
        </w:rPr>
        <w:t xml:space="preserve">.  The 2012 version was the first update to the Guidelines since 1995.  The Guidelines underwent rigorous review by the American College of Critical Care Medicine’s (ACCM) Board of Regents and other groups.  This document will be used by physicians, nurses, administrators, architects, public and private health planners, </w:t>
      </w:r>
      <w:proofErr w:type="gramStart"/>
      <w:r w:rsidRPr="00206E2A">
        <w:rPr>
          <w:rFonts w:ascii="Calibri Light" w:hAnsi="Calibri Light"/>
        </w:rPr>
        <w:t>advocates</w:t>
      </w:r>
      <w:proofErr w:type="gramEnd"/>
      <w:r w:rsidRPr="00206E2A">
        <w:rPr>
          <w:rFonts w:ascii="Calibri Light" w:hAnsi="Calibri Light"/>
        </w:rPr>
        <w:t xml:space="preserve"> and consumers around the world.</w:t>
      </w:r>
    </w:p>
    <w:p w14:paraId="054514DB" w14:textId="77777777" w:rsidR="00727D9D" w:rsidRPr="00206E2A" w:rsidRDefault="00727D9D" w:rsidP="00727D9D">
      <w:pPr>
        <w:ind w:left="720"/>
        <w:rPr>
          <w:rFonts w:ascii="Calibri Light" w:hAnsi="Calibri Light"/>
          <w:bCs/>
          <w:u w:val="single"/>
        </w:rPr>
      </w:pPr>
      <w:r w:rsidRPr="00206E2A">
        <w:rPr>
          <w:rFonts w:ascii="Calibri Light" w:hAnsi="Calibri Light"/>
          <w:bCs/>
          <w:u w:val="single"/>
        </w:rPr>
        <w:t>Author’s Names:</w:t>
      </w:r>
    </w:p>
    <w:p w14:paraId="463DC9A2" w14:textId="77777777" w:rsidR="00727D9D" w:rsidRPr="00206E2A" w:rsidRDefault="00000000" w:rsidP="00727D9D">
      <w:pPr>
        <w:ind w:left="720"/>
        <w:rPr>
          <w:rFonts w:ascii="Calibri Light" w:hAnsi="Calibri Light"/>
        </w:rPr>
      </w:pPr>
      <w:hyperlink r:id="rId4" w:history="1">
        <w:r w:rsidR="00727D9D" w:rsidRPr="00206E2A">
          <w:rPr>
            <w:rFonts w:ascii="Calibri Light" w:hAnsi="Calibri Light"/>
          </w:rPr>
          <w:t>Thompson DR</w:t>
        </w:r>
      </w:hyperlink>
      <w:r w:rsidR="00727D9D" w:rsidRPr="00206E2A">
        <w:rPr>
          <w:rFonts w:ascii="Calibri Light" w:hAnsi="Calibri Light"/>
        </w:rPr>
        <w:t xml:space="preserve">, </w:t>
      </w:r>
      <w:hyperlink r:id="rId5" w:history="1">
        <w:r w:rsidR="00727D9D" w:rsidRPr="00206E2A">
          <w:rPr>
            <w:rFonts w:ascii="Calibri Light" w:hAnsi="Calibri Light"/>
          </w:rPr>
          <w:t>Hamilton DK</w:t>
        </w:r>
      </w:hyperlink>
      <w:r w:rsidR="00727D9D" w:rsidRPr="00206E2A">
        <w:rPr>
          <w:rFonts w:ascii="Calibri Light" w:hAnsi="Calibri Light"/>
        </w:rPr>
        <w:t xml:space="preserve">, </w:t>
      </w:r>
      <w:hyperlink r:id="rId6" w:history="1">
        <w:r w:rsidR="00727D9D" w:rsidRPr="00206E2A">
          <w:rPr>
            <w:rFonts w:ascii="Calibri Light" w:hAnsi="Calibri Light"/>
          </w:rPr>
          <w:t>Cadenhead CD</w:t>
        </w:r>
      </w:hyperlink>
      <w:r w:rsidR="00727D9D" w:rsidRPr="00206E2A">
        <w:rPr>
          <w:rFonts w:ascii="Calibri Light" w:hAnsi="Calibri Light"/>
        </w:rPr>
        <w:t xml:space="preserve">, </w:t>
      </w:r>
      <w:hyperlink r:id="rId7" w:history="1">
        <w:r w:rsidR="00727D9D" w:rsidRPr="00206E2A">
          <w:rPr>
            <w:rFonts w:ascii="Calibri Light" w:hAnsi="Calibri Light"/>
          </w:rPr>
          <w:t>Swoboda SM</w:t>
        </w:r>
      </w:hyperlink>
      <w:r w:rsidR="00727D9D" w:rsidRPr="00206E2A">
        <w:rPr>
          <w:rFonts w:ascii="Calibri Light" w:hAnsi="Calibri Light"/>
        </w:rPr>
        <w:t xml:space="preserve">, </w:t>
      </w:r>
      <w:hyperlink r:id="rId8" w:history="1">
        <w:r w:rsidR="00727D9D" w:rsidRPr="00206E2A">
          <w:rPr>
            <w:rFonts w:ascii="Calibri Light" w:hAnsi="Calibri Light"/>
          </w:rPr>
          <w:t>Schwindel SM</w:t>
        </w:r>
      </w:hyperlink>
      <w:r w:rsidR="00727D9D" w:rsidRPr="00206E2A">
        <w:rPr>
          <w:rFonts w:ascii="Calibri Light" w:hAnsi="Calibri Light"/>
        </w:rPr>
        <w:t xml:space="preserve">, </w:t>
      </w:r>
      <w:hyperlink r:id="rId9" w:history="1">
        <w:r w:rsidR="00727D9D" w:rsidRPr="00206E2A">
          <w:rPr>
            <w:rFonts w:ascii="Calibri Light" w:hAnsi="Calibri Light"/>
          </w:rPr>
          <w:t>Anderson DC</w:t>
        </w:r>
      </w:hyperlink>
      <w:r w:rsidR="00727D9D" w:rsidRPr="00206E2A">
        <w:rPr>
          <w:rFonts w:ascii="Calibri Light" w:hAnsi="Calibri Light"/>
        </w:rPr>
        <w:t xml:space="preserve">, </w:t>
      </w:r>
      <w:hyperlink r:id="rId10" w:history="1">
        <w:r w:rsidR="00727D9D" w:rsidRPr="00206E2A">
          <w:rPr>
            <w:rFonts w:ascii="Calibri Light" w:hAnsi="Calibri Light"/>
          </w:rPr>
          <w:t>Schmitz EV</w:t>
        </w:r>
      </w:hyperlink>
      <w:r w:rsidR="00727D9D" w:rsidRPr="00206E2A">
        <w:rPr>
          <w:rFonts w:ascii="Calibri Light" w:hAnsi="Calibri Light"/>
        </w:rPr>
        <w:t xml:space="preserve">, </w:t>
      </w:r>
      <w:hyperlink r:id="rId11" w:history="1">
        <w:r w:rsidR="00727D9D" w:rsidRPr="00206E2A">
          <w:rPr>
            <w:rFonts w:ascii="Calibri Light" w:hAnsi="Calibri Light"/>
          </w:rPr>
          <w:t>St Andre AC</w:t>
        </w:r>
      </w:hyperlink>
      <w:r w:rsidR="00727D9D" w:rsidRPr="00206E2A">
        <w:rPr>
          <w:rFonts w:ascii="Calibri Light" w:hAnsi="Calibri Light"/>
        </w:rPr>
        <w:t xml:space="preserve">, </w:t>
      </w:r>
      <w:hyperlink r:id="rId12" w:history="1">
        <w:r w:rsidR="00727D9D" w:rsidRPr="00206E2A">
          <w:rPr>
            <w:rFonts w:ascii="Calibri Light" w:hAnsi="Calibri Light"/>
          </w:rPr>
          <w:t>Axon DC</w:t>
        </w:r>
      </w:hyperlink>
      <w:r w:rsidR="00727D9D" w:rsidRPr="00206E2A">
        <w:rPr>
          <w:rFonts w:ascii="Calibri Light" w:hAnsi="Calibri Light"/>
        </w:rPr>
        <w:t xml:space="preserve">, </w:t>
      </w:r>
      <w:hyperlink r:id="rId13" w:history="1">
        <w:r w:rsidR="00727D9D" w:rsidRPr="00206E2A">
          <w:rPr>
            <w:rFonts w:ascii="Calibri Light" w:hAnsi="Calibri Light"/>
          </w:rPr>
          <w:t>Harrell JW</w:t>
        </w:r>
      </w:hyperlink>
      <w:r w:rsidR="00727D9D" w:rsidRPr="00206E2A">
        <w:rPr>
          <w:rFonts w:ascii="Calibri Light" w:hAnsi="Calibri Light"/>
        </w:rPr>
        <w:t xml:space="preserve">, </w:t>
      </w:r>
      <w:hyperlink r:id="rId14" w:history="1">
        <w:r w:rsidR="00727D9D" w:rsidRPr="00206E2A">
          <w:rPr>
            <w:rFonts w:ascii="Calibri Light" w:hAnsi="Calibri Light"/>
          </w:rPr>
          <w:t>Harvey MA</w:t>
        </w:r>
      </w:hyperlink>
      <w:r w:rsidR="00727D9D" w:rsidRPr="00206E2A">
        <w:rPr>
          <w:rFonts w:ascii="Calibri Light" w:hAnsi="Calibri Light"/>
        </w:rPr>
        <w:t xml:space="preserve">, </w:t>
      </w:r>
      <w:hyperlink r:id="rId15" w:history="1">
        <w:r w:rsidR="00727D9D" w:rsidRPr="00206E2A">
          <w:rPr>
            <w:rFonts w:ascii="Calibri Light" w:hAnsi="Calibri Light"/>
          </w:rPr>
          <w:t>Howard A</w:t>
        </w:r>
      </w:hyperlink>
      <w:r w:rsidR="00727D9D" w:rsidRPr="00206E2A">
        <w:rPr>
          <w:rFonts w:ascii="Calibri Light" w:hAnsi="Calibri Light"/>
        </w:rPr>
        <w:t xml:space="preserve">, </w:t>
      </w:r>
      <w:hyperlink r:id="rId16" w:history="1">
        <w:r w:rsidR="00727D9D" w:rsidRPr="00206E2A">
          <w:rPr>
            <w:rFonts w:ascii="Calibri Light" w:hAnsi="Calibri Light"/>
          </w:rPr>
          <w:t>Kaufman DC</w:t>
        </w:r>
      </w:hyperlink>
      <w:r w:rsidR="00727D9D" w:rsidRPr="00206E2A">
        <w:rPr>
          <w:rFonts w:ascii="Calibri Light" w:hAnsi="Calibri Light"/>
        </w:rPr>
        <w:t xml:space="preserve">, &amp; </w:t>
      </w:r>
      <w:hyperlink r:id="rId17" w:history="1">
        <w:r w:rsidR="00727D9D" w:rsidRPr="00206E2A">
          <w:rPr>
            <w:rFonts w:ascii="Calibri Light" w:hAnsi="Calibri Light"/>
          </w:rPr>
          <w:t>Petersen C</w:t>
        </w:r>
      </w:hyperlink>
      <w:r w:rsidR="00727D9D" w:rsidRPr="00206E2A">
        <w:rPr>
          <w:rFonts w:ascii="Calibri Light" w:hAnsi="Calibri Light"/>
        </w:rPr>
        <w:t xml:space="preserve">. (2012). Guidelines for intensive care unit design. Crit Care Med, 40(5), 1586-600. </w:t>
      </w:r>
    </w:p>
    <w:p w14:paraId="62AE2D1A" w14:textId="77777777" w:rsidR="00727D9D" w:rsidRDefault="00727D9D"/>
    <w:sectPr w:rsidR="0072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D"/>
    <w:rsid w:val="00727D9D"/>
    <w:rsid w:val="008746DB"/>
    <w:rsid w:val="00D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82C5"/>
  <w15:chartTrackingRefBased/>
  <w15:docId w15:val="{EA3DFD80-9E88-4DD7-A76E-24ECDEC6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chwindel%20SM%5BAuthor%5D&amp;cauthor=true&amp;cauthor_uid=22511137" TargetMode="External"/><Relationship Id="rId13" Type="http://schemas.openxmlformats.org/officeDocument/2006/relationships/hyperlink" Target="http://www.ncbi.nlm.nih.gov/pubmed?term=Harrell%20JW%5BAuthor%5D&amp;cauthor=true&amp;cauthor_uid=2251113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Swoboda%20SM%5BAuthor%5D&amp;cauthor=true&amp;cauthor_uid=22511137" TargetMode="External"/><Relationship Id="rId12" Type="http://schemas.openxmlformats.org/officeDocument/2006/relationships/hyperlink" Target="http://www.ncbi.nlm.nih.gov/pubmed?term=Axon%20DC%5BAuthor%5D&amp;cauthor=true&amp;cauthor_uid=22511137" TargetMode="External"/><Relationship Id="rId17" Type="http://schemas.openxmlformats.org/officeDocument/2006/relationships/hyperlink" Target="http://www.ncbi.nlm.nih.gov/pubmed?term=Petersen%20C%5BAuthor%5D&amp;cauthor=true&amp;cauthor_uid=22511137" TargetMode="External"/><Relationship Id="rId2" Type="http://schemas.openxmlformats.org/officeDocument/2006/relationships/settings" Target="settings.xml"/><Relationship Id="rId16" Type="http://schemas.openxmlformats.org/officeDocument/2006/relationships/hyperlink" Target="http://www.ncbi.nlm.nih.gov/pubmed?term=Kaufman%20DC%5BAuthor%5D&amp;cauthor=true&amp;cauthor_uid=22511137" TargetMode="External"/><Relationship Id="rId1" Type="http://schemas.openxmlformats.org/officeDocument/2006/relationships/styles" Target="styles.xml"/><Relationship Id="rId6" Type="http://schemas.openxmlformats.org/officeDocument/2006/relationships/hyperlink" Target="http://www.ncbi.nlm.nih.gov/pubmed?term=Cadenhead%20CD%5BAuthor%5D&amp;cauthor=true&amp;cauthor_uid=22511137" TargetMode="External"/><Relationship Id="rId11" Type="http://schemas.openxmlformats.org/officeDocument/2006/relationships/hyperlink" Target="http://www.ncbi.nlm.nih.gov/pubmed?term=St%20Andre%20AC%5BAuthor%5D&amp;cauthor=true&amp;cauthor_uid=22511137" TargetMode="External"/><Relationship Id="rId5" Type="http://schemas.openxmlformats.org/officeDocument/2006/relationships/hyperlink" Target="http://www.ncbi.nlm.nih.gov/pubmed?term=Hamilton%20DK%5BAuthor%5D&amp;cauthor=true&amp;cauthor_uid=22511137" TargetMode="External"/><Relationship Id="rId15" Type="http://schemas.openxmlformats.org/officeDocument/2006/relationships/hyperlink" Target="http://www.ncbi.nlm.nih.gov/pubmed?term=Howard%20A%5BAuthor%5D&amp;cauthor=true&amp;cauthor_uid=22511137" TargetMode="External"/><Relationship Id="rId10" Type="http://schemas.openxmlformats.org/officeDocument/2006/relationships/hyperlink" Target="http://www.ncbi.nlm.nih.gov/pubmed?term=Schmitz%20EV%5BAuthor%5D&amp;cauthor=true&amp;cauthor_uid=22511137" TargetMode="External"/><Relationship Id="rId19" Type="http://schemas.openxmlformats.org/officeDocument/2006/relationships/theme" Target="theme/theme1.xml"/><Relationship Id="rId4" Type="http://schemas.openxmlformats.org/officeDocument/2006/relationships/hyperlink" Target="http://www.ncbi.nlm.nih.gov/pubmed?term=Thompson%20DR%5BAuthor%5D&amp;cauthor=true&amp;cauthor_uid=22511137" TargetMode="External"/><Relationship Id="rId9" Type="http://schemas.openxmlformats.org/officeDocument/2006/relationships/hyperlink" Target="http://www.ncbi.nlm.nih.gov/pubmed?term=Anderson%20DC%5BAuthor%5D&amp;cauthor=true&amp;cauthor_uid=22511137" TargetMode="External"/><Relationship Id="rId14" Type="http://schemas.openxmlformats.org/officeDocument/2006/relationships/hyperlink" Target="http://www.ncbi.nlm.nih.gov/pubmed?term=Harvey%20MA%5BAuthor%5D&amp;cauthor=true&amp;cauthor_uid=2251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Company>Page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3</cp:revision>
  <dcterms:created xsi:type="dcterms:W3CDTF">2023-08-28T15:05:00Z</dcterms:created>
  <dcterms:modified xsi:type="dcterms:W3CDTF">2023-09-21T15:06:00Z</dcterms:modified>
</cp:coreProperties>
</file>